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61"/>
        <w:pBdr/>
        <w:spacing w:after="0" w:line="240" w:lineRule="auto"/>
        <w:ind/>
        <w:jc w:val="center"/>
        <w:rPr>
          <w:rFonts w:ascii="Times New Roman CYR" w:hAnsi="Times New Roman CYR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/>
          <w:sz w:val="24"/>
          <w:szCs w:val="24"/>
          <w:lang w:eastAsia="ru-RU"/>
        </w:rPr>
        <w:object w:dxaOrig="1128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56.23pt;height:63.00pt;mso-wrap-distance-left:0.00pt;mso-wrap-distance-top:0.00pt;mso-wrap-distance-right:0.00pt;mso-wrap-distance-bottom:0.00pt;z-index:1;" filled="f" stroked="f">
            <v:imagedata r:id="rId9" o:title=""/>
            <o:lock v:ext="edit" rotation="t"/>
          </v:shape>
          <o:OLEObject DrawAspect="Content" r:id="rId10" ObjectID="_1525040" ProgID="Word.Picture.8" ShapeID="_x0000_i0" Type="Embed"/>
        </w:object>
      </w:r>
      <w:r>
        <w:rPr>
          <w:rFonts w:ascii="Times New Roman CYR" w:hAnsi="Times New Roman CYR" w:eastAsia="Times New Roman"/>
          <w:sz w:val="24"/>
          <w:szCs w:val="24"/>
          <w:lang w:eastAsia="ru-RU"/>
        </w:rPr>
      </w:r>
      <w:r>
        <w:rPr>
          <w:rFonts w:ascii="Times New Roman CYR" w:hAnsi="Times New Roman CYR" w:eastAsia="Times New Roman"/>
          <w:sz w:val="24"/>
          <w:szCs w:val="24"/>
          <w:lang w:eastAsia="ru-RU"/>
        </w:rPr>
      </w:r>
    </w:p>
    <w:p>
      <w:pPr>
        <w:pStyle w:val="661"/>
        <w:pBdr/>
        <w:spacing w:after="0" w:line="240" w:lineRule="auto"/>
        <w:ind/>
        <w:jc w:val="center"/>
        <w:rPr>
          <w:rFonts w:ascii="Times New Roman CYR" w:hAnsi="Times New Roman CYR" w:eastAsia="Times New Roman"/>
          <w:sz w:val="28"/>
          <w:szCs w:val="24"/>
          <w:lang w:eastAsia="ru-RU"/>
        </w:rPr>
      </w:pPr>
      <w:r>
        <w:rPr>
          <w:rFonts w:ascii="Times New Roman CYR" w:hAnsi="Times New Roman CYR" w:eastAsia="Times New Roman"/>
          <w:sz w:val="28"/>
          <w:szCs w:val="24"/>
          <w:lang w:eastAsia="ru-RU"/>
        </w:rPr>
      </w:r>
      <w:r>
        <w:rPr>
          <w:rFonts w:ascii="Times New Roman CYR" w:hAnsi="Times New Roman CYR" w:eastAsia="Times New Roman"/>
          <w:sz w:val="28"/>
          <w:szCs w:val="24"/>
          <w:lang w:eastAsia="ru-RU"/>
        </w:rPr>
      </w:r>
    </w:p>
    <w:p>
      <w:pPr>
        <w:pStyle w:val="661"/>
        <w:keepNext w:val="true"/>
        <w:pBdr/>
        <w:spacing w:after="0" w:line="240" w:lineRule="auto"/>
        <w:ind/>
        <w:jc w:val="center"/>
        <w:outlineLvl w:val="0"/>
        <w:rPr>
          <w:rFonts w:ascii="Times New Roman" w:hAnsi="Times New Roman" w:eastAsia="Times New Roman"/>
          <w:b/>
          <w:sz w:val="28"/>
          <w:szCs w:val="20"/>
          <w:lang w:eastAsia="ru-RU"/>
        </w:rPr>
      </w:pPr>
      <w:r>
        <w:rPr>
          <w:rFonts w:ascii="Times New Roman" w:hAnsi="Times New Roman" w:eastAsia="Times New Roman"/>
          <w:b/>
          <w:sz w:val="28"/>
          <w:szCs w:val="20"/>
          <w:lang w:eastAsia="ru-RU"/>
        </w:rPr>
        <w:t xml:space="preserve">АДМИНИСТРАЦИЯ МУНИЦИПАЛЬНОГО ОБРАЗОВАНИЯ</w:t>
      </w:r>
      <w:r>
        <w:rPr>
          <w:rFonts w:ascii="Times New Roman" w:hAnsi="Times New Roman" w:eastAsia="Times New Roman"/>
          <w:b/>
          <w:sz w:val="28"/>
          <w:szCs w:val="20"/>
          <w:lang w:eastAsia="ru-RU"/>
        </w:rPr>
      </w:r>
    </w:p>
    <w:p>
      <w:pPr>
        <w:pStyle w:val="661"/>
        <w:pBdr/>
        <w:spacing w:after="0" w:line="240" w:lineRule="auto"/>
        <w:ind/>
        <w:jc w:val="center"/>
        <w:rPr>
          <w:rFonts w:ascii="Times New Roman" w:hAnsi="Times New Roman" w:eastAsia="Times New Roman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/>
          <w:b/>
          <w:sz w:val="28"/>
          <w:szCs w:val="24"/>
          <w:lang w:eastAsia="ru-RU"/>
        </w:rPr>
        <w:t xml:space="preserve">«МОНАСТЫРЩИНСКИЙ </w:t>
      </w:r>
      <w:r>
        <w:rPr>
          <w:rFonts w:ascii="Times New Roman" w:hAnsi="Times New Roman" w:eastAsia="Times New Roman"/>
          <w:b/>
          <w:sz w:val="28"/>
          <w:szCs w:val="24"/>
          <w:lang w:eastAsia="ru-RU"/>
        </w:rPr>
        <w:t xml:space="preserve">МУНИЦИПАЛЬНЫЙ ОКРУГ»</w:t>
      </w:r>
      <w:r>
        <w:rPr>
          <w:rFonts w:ascii="Times New Roman" w:hAnsi="Times New Roman" w:eastAsia="Times New Roman"/>
          <w:b/>
          <w:sz w:val="28"/>
          <w:szCs w:val="24"/>
          <w:lang w:eastAsia="ru-RU"/>
        </w:rPr>
      </w:r>
    </w:p>
    <w:p>
      <w:pPr>
        <w:pStyle w:val="661"/>
        <w:pBdr/>
        <w:spacing w:after="0" w:line="240" w:lineRule="auto"/>
        <w:ind/>
        <w:jc w:val="center"/>
        <w:rPr>
          <w:rFonts w:ascii="Times New Roman" w:hAnsi="Times New Roman" w:eastAsia="Times New Roman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/>
          <w:b/>
          <w:sz w:val="28"/>
          <w:szCs w:val="24"/>
          <w:lang w:eastAsia="ru-RU"/>
        </w:rPr>
        <w:t xml:space="preserve">СМОЛЕНСКОЙ ОБЛАСТИ</w:t>
      </w:r>
      <w:r>
        <w:rPr>
          <w:rFonts w:ascii="Times New Roman" w:hAnsi="Times New Roman" w:eastAsia="Times New Roman"/>
          <w:b/>
          <w:sz w:val="28"/>
          <w:szCs w:val="24"/>
          <w:lang w:eastAsia="ru-RU"/>
        </w:rPr>
      </w:r>
    </w:p>
    <w:p>
      <w:pPr>
        <w:pStyle w:val="661"/>
        <w:pBdr/>
        <w:spacing w:after="0" w:line="240" w:lineRule="auto"/>
        <w:ind/>
        <w:jc w:val="center"/>
        <w:rPr>
          <w:rFonts w:ascii="Book Antiqua" w:hAnsi="Book Antiqua" w:eastAsia="Times New Roman"/>
          <w:b/>
          <w:sz w:val="28"/>
          <w:szCs w:val="24"/>
          <w:lang w:eastAsia="ru-RU"/>
        </w:rPr>
      </w:pPr>
      <w:r>
        <w:rPr>
          <w:rFonts w:ascii="Book Antiqua" w:hAnsi="Book Antiqua" w:eastAsia="Times New Roman"/>
          <w:b/>
          <w:sz w:val="28"/>
          <w:szCs w:val="24"/>
          <w:lang w:eastAsia="ru-RU"/>
        </w:rPr>
      </w:r>
      <w:r>
        <w:rPr>
          <w:rFonts w:ascii="Book Antiqua" w:hAnsi="Book Antiqua" w:eastAsia="Times New Roman"/>
          <w:b/>
          <w:sz w:val="28"/>
          <w:szCs w:val="24"/>
          <w:lang w:eastAsia="ru-RU"/>
        </w:rPr>
      </w:r>
    </w:p>
    <w:p>
      <w:pPr>
        <w:pStyle w:val="661"/>
        <w:keepNext w:val="true"/>
        <w:pBdr/>
        <w:spacing w:after="0" w:line="240" w:lineRule="auto"/>
        <w:ind/>
        <w:jc w:val="center"/>
        <w:outlineLvl w:val="1"/>
        <w:rPr>
          <w:rFonts w:ascii="Times New Roman CYR" w:hAnsi="Times New Roman CYR" w:eastAsia="Times New Roman"/>
          <w:b/>
          <w:sz w:val="40"/>
          <w:szCs w:val="20"/>
          <w:lang w:eastAsia="ru-RU"/>
        </w:rPr>
      </w:pPr>
      <w:r>
        <w:rPr>
          <w:rFonts w:ascii="Times New Roman CYR" w:hAnsi="Times New Roman CYR" w:eastAsia="Times New Roman"/>
          <w:b/>
          <w:sz w:val="40"/>
          <w:szCs w:val="20"/>
          <w:lang w:eastAsia="ru-RU"/>
        </w:rPr>
        <w:t xml:space="preserve">П О С Т А Н О В Л Е Н И Е</w:t>
      </w:r>
      <w:r>
        <w:rPr>
          <w:rFonts w:ascii="Times New Roman CYR" w:hAnsi="Times New Roman CYR" w:eastAsia="Times New Roman"/>
          <w:b/>
          <w:sz w:val="40"/>
          <w:szCs w:val="20"/>
          <w:lang w:eastAsia="ru-RU"/>
        </w:rPr>
      </w:r>
      <w:r>
        <w:rPr>
          <w:rFonts w:ascii="Times New Roman CYR" w:hAnsi="Times New Roman CYR" w:eastAsia="Times New Roman"/>
          <w:b/>
          <w:sz w:val="40"/>
          <w:szCs w:val="20"/>
          <w:lang w:eastAsia="ru-RU"/>
        </w:rPr>
      </w:r>
    </w:p>
    <w:p>
      <w:pPr>
        <w:pStyle w:val="661"/>
        <w:pBdr>
          <w:bottom w:val="single" w:color="000000" w:sz="12" w:space="1"/>
        </w:pBdr>
        <w:spacing w:after="0" w:line="240" w:lineRule="auto"/>
        <w:ind/>
        <w:rPr>
          <w:rFonts w:ascii="Times New Roman" w:hAnsi="Times New Roman" w:eastAsia="Times New Roman"/>
          <w:sz w:val="12"/>
          <w:szCs w:val="12"/>
          <w:lang w:eastAsia="ru-RU"/>
        </w:rPr>
      </w:pPr>
      <w:r>
        <w:rPr>
          <w:rFonts w:ascii="Times New Roman" w:hAnsi="Times New Roman" w:eastAsia="Times New Roman"/>
          <w:sz w:val="12"/>
          <w:szCs w:val="12"/>
          <w:lang w:eastAsia="ru-RU"/>
        </w:rPr>
      </w:r>
      <w:r>
        <w:rPr>
          <w:rFonts w:ascii="Times New Roman" w:hAnsi="Times New Roman" w:eastAsia="Times New Roman"/>
          <w:sz w:val="12"/>
          <w:szCs w:val="12"/>
          <w:lang w:eastAsia="ru-RU"/>
        </w:rPr>
      </w:r>
    </w:p>
    <w:p>
      <w:pPr>
        <w:pStyle w:val="661"/>
        <w:pBdr/>
        <w:spacing w:after="0" w:line="240" w:lineRule="auto"/>
        <w:ind w:right="5669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661"/>
        <w:pBdr/>
        <w:spacing w:after="0" w:line="240" w:lineRule="auto"/>
        <w:ind w:right="5669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03.01.2025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№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3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pBdr/>
        <w:spacing w:after="0" w:line="240" w:lineRule="auto"/>
        <w:ind w:right="5669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661"/>
        <w:pBdr/>
        <w:spacing w:after="0" w:line="240" w:lineRule="auto"/>
        <w:ind w:right="566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 утверждении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Положени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Гоголевском территориальном комитете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Администрации муниципального образования «Монастырщинский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муниципальный округ» Смоленской области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pBdr/>
        <w:spacing w:after="0" w:line="240" w:lineRule="auto"/>
        <w:ind w:right="5669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pBdr/>
        <w:spacing w:after="0" w:line="240" w:lineRule="auto"/>
        <w:ind w:right="5669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pBdr/>
        <w:spacing w:after="0" w:line="240" w:lineRule="auto"/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Руководствуясь Уставом муниципального образования «Монастырщинский муниципальный округ» Смоленской области, в соответствии с решением Монастырщинского окружного Совета депутатов от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25.12.2024 №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105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тверждении структуры Администрации муниципального образования «Монастырщинский муниципальный округ» Смоленской области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pBdr/>
        <w:spacing w:after="0" w:line="240" w:lineRule="auto"/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pBdr/>
        <w:spacing w:after="0" w:line="240" w:lineRule="auto"/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Администрация муниципального образования «Монастырщинский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муниципальный округ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 Смоленской области п о с т а н о в л я е т: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pBdr/>
        <w:spacing w:after="0" w:line="240" w:lineRule="auto"/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numPr>
          <w:ilvl w:val="0"/>
          <w:numId w:val="1"/>
        </w:numPr>
        <w:pBdr/>
        <w:spacing w:after="0" w:line="240" w:lineRule="auto"/>
        <w:ind w:firstLine="709" w:left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Положени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Гоголевском территориальном комитете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Администрации муниципального образования «Монастырщинский муниципальный округ» Смоленской области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(прилагается).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numPr>
          <w:ilvl w:val="0"/>
          <w:numId w:val="1"/>
        </w:numPr>
        <w:pBdr/>
        <w:spacing w:after="0" w:line="240" w:lineRule="auto"/>
        <w:ind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Настоящее постановление вступает 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силу 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даты его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подписания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pBdr/>
        <w:spacing w:after="0" w:line="240" w:lineRule="auto"/>
        <w:ind w:right="-143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pBdr/>
        <w:spacing w:after="0" w:line="240" w:lineRule="auto"/>
        <w:ind w:right="-143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pBdr/>
        <w:spacing w:after="0" w:line="240" w:lineRule="auto"/>
        <w:ind w:right="-143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Глав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муниципального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pBdr/>
        <w:spacing w:after="0" w:line="240" w:lineRule="auto"/>
        <w:ind w:right="-143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Монастырщинский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муниципальный округ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61"/>
        <w:pBdr/>
        <w:spacing w:after="0" w:line="240" w:lineRule="auto"/>
        <w:ind w:right="-143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Смоленской области</w:t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  <w:tab/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  <w:tab/>
        <w:tab/>
        <w:tab/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В.Б. Титов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sectPr>
      <w:footnotePr/>
      <w:endnotePr/>
      <w:type w:val="nextPage"/>
      <w:pgSz w:h="16838" w:orient="portrait" w:w="11906"/>
      <w:pgMar w:top="1134" w:right="567" w:bottom="1134" w:left="1134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Book Antiqua">
    <w:panose1 w:val="020406020503050203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1068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9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143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1791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179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2153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251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2515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2876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">
    <w:name w:val="Table Grid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61"/>
    <w:next w:val="661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61"/>
    <w:next w:val="661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61"/>
    <w:next w:val="661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61"/>
    <w:next w:val="661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61"/>
    <w:next w:val="661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61"/>
    <w:next w:val="661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61"/>
    <w:next w:val="661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61"/>
    <w:next w:val="661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61"/>
    <w:next w:val="661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7" w:default="1">
    <w:name w:val="Default Paragraph Font"/>
    <w:uiPriority w:val="1"/>
    <w:semiHidden/>
    <w:unhideWhenUsed/>
    <w:pPr>
      <w:pBdr/>
      <w:spacing/>
      <w:ind/>
    </w:pPr>
  </w:style>
  <w:style w:type="numbering" w:styleId="148" w:default="1">
    <w:name w:val="No List"/>
    <w:uiPriority w:val="99"/>
    <w:semiHidden/>
    <w:unhideWhenUsed/>
    <w:pPr>
      <w:pBdr/>
      <w:spacing/>
      <w:ind/>
    </w:pPr>
  </w:style>
  <w:style w:type="character" w:styleId="149">
    <w:name w:val="Heading 1 Char"/>
    <w:basedOn w:val="147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147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14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147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147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147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14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14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14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61"/>
    <w:next w:val="661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147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61"/>
    <w:next w:val="661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147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61"/>
    <w:next w:val="661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14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4">
    <w:name w:val="List Paragraph"/>
    <w:basedOn w:val="661"/>
    <w:uiPriority w:val="34"/>
    <w:qFormat/>
    <w:pPr>
      <w:pBdr/>
      <w:spacing/>
      <w:ind w:left="720"/>
      <w:contextualSpacing w:val="true"/>
    </w:pPr>
  </w:style>
  <w:style w:type="character" w:styleId="165">
    <w:name w:val="Intense Emphasis"/>
    <w:basedOn w:val="1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61"/>
    <w:next w:val="661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14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1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61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1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14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14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1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1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61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147"/>
    <w:link w:val="175"/>
    <w:uiPriority w:val="99"/>
    <w:pPr>
      <w:pBdr/>
      <w:spacing/>
      <w:ind/>
    </w:pPr>
  </w:style>
  <w:style w:type="paragraph" w:styleId="177">
    <w:name w:val="Footer"/>
    <w:basedOn w:val="661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147"/>
    <w:link w:val="177"/>
    <w:uiPriority w:val="99"/>
    <w:pPr>
      <w:pBdr/>
      <w:spacing/>
      <w:ind/>
    </w:pPr>
  </w:style>
  <w:style w:type="paragraph" w:styleId="179">
    <w:name w:val="Caption"/>
    <w:basedOn w:val="661"/>
    <w:next w:val="66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61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14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61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14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1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1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61"/>
    <w:next w:val="661"/>
    <w:uiPriority w:val="39"/>
    <w:unhideWhenUsed/>
    <w:pPr>
      <w:pBdr/>
      <w:spacing w:after="100"/>
      <w:ind/>
    </w:pPr>
  </w:style>
  <w:style w:type="paragraph" w:styleId="189">
    <w:name w:val="toc 2"/>
    <w:basedOn w:val="661"/>
    <w:next w:val="661"/>
    <w:uiPriority w:val="39"/>
    <w:unhideWhenUsed/>
    <w:pPr>
      <w:pBdr/>
      <w:spacing w:after="100"/>
      <w:ind w:left="220"/>
    </w:pPr>
  </w:style>
  <w:style w:type="paragraph" w:styleId="190">
    <w:name w:val="toc 3"/>
    <w:basedOn w:val="661"/>
    <w:next w:val="661"/>
    <w:uiPriority w:val="39"/>
    <w:unhideWhenUsed/>
    <w:pPr>
      <w:pBdr/>
      <w:spacing w:after="100"/>
      <w:ind w:left="440"/>
    </w:pPr>
  </w:style>
  <w:style w:type="paragraph" w:styleId="191">
    <w:name w:val="toc 4"/>
    <w:basedOn w:val="661"/>
    <w:next w:val="661"/>
    <w:uiPriority w:val="39"/>
    <w:unhideWhenUsed/>
    <w:pPr>
      <w:pBdr/>
      <w:spacing w:after="100"/>
      <w:ind w:left="660"/>
    </w:pPr>
  </w:style>
  <w:style w:type="paragraph" w:styleId="192">
    <w:name w:val="toc 5"/>
    <w:basedOn w:val="661"/>
    <w:next w:val="661"/>
    <w:uiPriority w:val="39"/>
    <w:unhideWhenUsed/>
    <w:pPr>
      <w:pBdr/>
      <w:spacing w:after="100"/>
      <w:ind w:left="880"/>
    </w:pPr>
  </w:style>
  <w:style w:type="paragraph" w:styleId="193">
    <w:name w:val="toc 6"/>
    <w:basedOn w:val="661"/>
    <w:next w:val="661"/>
    <w:uiPriority w:val="39"/>
    <w:unhideWhenUsed/>
    <w:pPr>
      <w:pBdr/>
      <w:spacing w:after="100"/>
      <w:ind w:left="1100"/>
    </w:pPr>
  </w:style>
  <w:style w:type="paragraph" w:styleId="194">
    <w:name w:val="toc 7"/>
    <w:basedOn w:val="661"/>
    <w:next w:val="661"/>
    <w:uiPriority w:val="39"/>
    <w:unhideWhenUsed/>
    <w:pPr>
      <w:pBdr/>
      <w:spacing w:after="100"/>
      <w:ind w:left="1320"/>
    </w:pPr>
  </w:style>
  <w:style w:type="paragraph" w:styleId="195">
    <w:name w:val="toc 8"/>
    <w:basedOn w:val="661"/>
    <w:next w:val="661"/>
    <w:uiPriority w:val="39"/>
    <w:unhideWhenUsed/>
    <w:pPr>
      <w:pBdr/>
      <w:spacing w:after="100"/>
      <w:ind w:left="1540"/>
    </w:pPr>
  </w:style>
  <w:style w:type="paragraph" w:styleId="196">
    <w:name w:val="toc 9"/>
    <w:basedOn w:val="661"/>
    <w:next w:val="661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61"/>
    <w:next w:val="661"/>
    <w:uiPriority w:val="99"/>
    <w:unhideWhenUsed/>
    <w:pPr>
      <w:pBdr/>
      <w:spacing w:after="0" w:afterAutospacing="0"/>
      <w:ind/>
    </w:pPr>
  </w:style>
  <w:style w:type="paragraph" w:styleId="661" w:default="1">
    <w:name w:val="Normal"/>
    <w:next w:val="661"/>
    <w:link w:val="661"/>
    <w:qFormat/>
    <w:pPr>
      <w:pBdr/>
      <w:spacing w:after="200" w:line="276" w:lineRule="auto"/>
      <w:ind/>
    </w:pPr>
    <w:rPr>
      <w:sz w:val="22"/>
      <w:szCs w:val="22"/>
      <w:lang w:val="ru-RU" w:eastAsia="en-US" w:bidi="ar-SA"/>
    </w:rPr>
  </w:style>
  <w:style w:type="character" w:styleId="662">
    <w:name w:val="Основной шрифт абзаца"/>
    <w:next w:val="662"/>
    <w:link w:val="661"/>
    <w:uiPriority w:val="1"/>
    <w:unhideWhenUsed/>
    <w:pPr>
      <w:pBdr/>
      <w:spacing/>
      <w:ind/>
    </w:pPr>
  </w:style>
  <w:style w:type="table" w:styleId="663">
    <w:name w:val="Обычная таблица"/>
    <w:next w:val="663"/>
    <w:link w:val="661"/>
    <w:uiPriority w:val="99"/>
    <w:semiHidden/>
    <w:unhideWhenUsed/>
    <w:pPr>
      <w:pBdr/>
      <w:spacing/>
      <w:ind/>
    </w:pPr>
    <w:tblPr>
      <w:tblW w:w="0" w:type="auto"/>
      <w:tblInd w:w="0" w:type="dxa"/>
      <w:tblBorders/>
      <w:tblLayout w:type="fixed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4">
    <w:name w:val="Нет списка"/>
    <w:next w:val="664"/>
    <w:link w:val="661"/>
    <w:uiPriority w:val="99"/>
    <w:semiHidden/>
    <w:unhideWhenUsed/>
    <w:pPr>
      <w:pBdr/>
      <w:spacing/>
      <w:ind/>
    </w:pPr>
  </w:style>
  <w:style w:type="table" w:styleId="665">
    <w:name w:val="Сетка таблицы"/>
    <w:basedOn w:val="663"/>
    <w:next w:val="665"/>
    <w:link w:val="661"/>
    <w:uiPriority w:val="59"/>
    <w:pPr>
      <w:pBdr/>
      <w:spacing w:after="0" w:line="240" w:lineRule="auto"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66">
    <w:name w:val="Текст выноски"/>
    <w:basedOn w:val="661"/>
    <w:next w:val="666"/>
    <w:link w:val="667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667">
    <w:name w:val="Текст выноски Знак"/>
    <w:next w:val="667"/>
    <w:link w:val="66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668">
    <w:name w:val="Гиперссылка"/>
    <w:next w:val="668"/>
    <w:link w:val="661"/>
    <w:uiPriority w:val="99"/>
    <w:unhideWhenUsed/>
    <w:pPr>
      <w:pBdr/>
      <w:spacing/>
      <w:ind/>
    </w:pPr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>SPecialiST RePack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 делами</dc:creator>
  <cp:revision>5</cp:revision>
  <dcterms:created xsi:type="dcterms:W3CDTF">2025-01-10T08:48:00Z</dcterms:created>
  <dcterms:modified xsi:type="dcterms:W3CDTF">2025-01-20T11:43:12Z</dcterms:modified>
  <cp:version>917504</cp:version>
</cp:coreProperties>
</file>